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A578" w14:textId="1F8FED84" w:rsidR="00D66B54" w:rsidRDefault="00D66B54" w:rsidP="006671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UCLA </w:t>
      </w:r>
      <w:proofErr w:type="spellStart"/>
      <w:r>
        <w:rPr>
          <w:b/>
          <w:sz w:val="28"/>
          <w:szCs w:val="28"/>
        </w:rPr>
        <w:t>Lipidomics</w:t>
      </w:r>
      <w:proofErr w:type="spellEnd"/>
      <w:r>
        <w:rPr>
          <w:b/>
          <w:sz w:val="28"/>
          <w:szCs w:val="28"/>
        </w:rPr>
        <w:t xml:space="preserve"> Lab</w:t>
      </w:r>
    </w:p>
    <w:p w14:paraId="473529F5" w14:textId="77777777" w:rsidR="00D66B54" w:rsidRDefault="00D66B54" w:rsidP="00667181">
      <w:pPr>
        <w:pStyle w:val="NoSpacing"/>
        <w:rPr>
          <w:b/>
          <w:sz w:val="28"/>
          <w:szCs w:val="28"/>
        </w:rPr>
      </w:pPr>
    </w:p>
    <w:p w14:paraId="3AFE2A29" w14:textId="323E0884" w:rsidR="003F1F04" w:rsidRPr="00667181" w:rsidRDefault="00BC3030" w:rsidP="006671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Plasma</w:t>
      </w:r>
      <w:r w:rsidR="00AE4C18">
        <w:rPr>
          <w:b/>
          <w:sz w:val="28"/>
          <w:szCs w:val="28"/>
        </w:rPr>
        <w:t>/Serum</w:t>
      </w:r>
      <w:r w:rsidR="002A6D01" w:rsidRPr="002A6D01">
        <w:rPr>
          <w:b/>
          <w:sz w:val="28"/>
          <w:szCs w:val="28"/>
        </w:rPr>
        <w:t xml:space="preserve"> </w:t>
      </w:r>
      <w:r w:rsidR="00667181" w:rsidRPr="00667181">
        <w:rPr>
          <w:b/>
          <w:sz w:val="28"/>
          <w:szCs w:val="28"/>
        </w:rPr>
        <w:t>Collection Pro</w:t>
      </w:r>
      <w:r w:rsidR="002A6D01">
        <w:rPr>
          <w:b/>
          <w:sz w:val="28"/>
          <w:szCs w:val="28"/>
        </w:rPr>
        <w:t>tocol</w:t>
      </w:r>
    </w:p>
    <w:p w14:paraId="095FF479" w14:textId="72EF84FB" w:rsidR="00667181" w:rsidRDefault="00667181" w:rsidP="00667181">
      <w:pPr>
        <w:pStyle w:val="NoSpacing"/>
      </w:pPr>
    </w:p>
    <w:p w14:paraId="68AE1EFA" w14:textId="25BD4540" w:rsidR="007A21F5" w:rsidRDefault="00BC3030" w:rsidP="00667181">
      <w:pPr>
        <w:pStyle w:val="NoSpacing"/>
      </w:pPr>
      <w:r>
        <w:t xml:space="preserve">Human or animal plasma/serum should be collected according to your </w:t>
      </w:r>
      <w:r w:rsidR="00AE4C18">
        <w:t>institution’s</w:t>
      </w:r>
      <w:r>
        <w:t xml:space="preserve"> regulations.  In general, plasma samples are</w:t>
      </w:r>
      <w:r w:rsidR="007D0A6B">
        <w:t xml:space="preserve"> preferable</w:t>
      </w:r>
      <w:r>
        <w:t xml:space="preserve"> </w:t>
      </w:r>
      <w:r w:rsidR="00AE4C18">
        <w:t xml:space="preserve">to </w:t>
      </w:r>
      <w:r>
        <w:t>serum samples</w:t>
      </w:r>
      <w:r w:rsidR="007D0A6B">
        <w:t xml:space="preserve">, as </w:t>
      </w:r>
      <w:r w:rsidR="00AE4C18">
        <w:t xml:space="preserve">serum </w:t>
      </w:r>
      <w:r w:rsidR="007D0A6B">
        <w:t>samples may hemolyze during the clotting process</w:t>
      </w:r>
      <w:r>
        <w:t xml:space="preserve">.  It is strongly recommended that </w:t>
      </w:r>
      <w:r w:rsidR="007A21F5">
        <w:t xml:space="preserve">human </w:t>
      </w:r>
      <w:r>
        <w:t xml:space="preserve">patients </w:t>
      </w:r>
      <w:r w:rsidR="007A21F5">
        <w:t>and</w:t>
      </w:r>
      <w:r>
        <w:t xml:space="preserve"> animals be fasted prior to collection.  Mice should be </w:t>
      </w:r>
      <w:r w:rsidR="007B2FDD">
        <w:t>fasted for 4-6 hours.  Ideally animals should be transferred to new cages</w:t>
      </w:r>
      <w:r w:rsidR="007D0A6B">
        <w:t xml:space="preserve"> without food</w:t>
      </w:r>
      <w:r w:rsidR="007B2FDD">
        <w:t xml:space="preserve"> for fasting period to prevent eating of food that has fallen into the bedding.  </w:t>
      </w:r>
    </w:p>
    <w:p w14:paraId="18478819" w14:textId="77777777" w:rsidR="007A21F5" w:rsidRDefault="007A21F5" w:rsidP="00667181">
      <w:pPr>
        <w:pStyle w:val="NoSpacing"/>
      </w:pPr>
    </w:p>
    <w:p w14:paraId="4B549617" w14:textId="7F6207A6" w:rsidR="00E74636" w:rsidRDefault="007A21F5" w:rsidP="00667181">
      <w:pPr>
        <w:pStyle w:val="NoSpacing"/>
      </w:pPr>
      <w:r>
        <w:t xml:space="preserve">1. </w:t>
      </w:r>
      <w:r w:rsidR="007B2FDD">
        <w:t xml:space="preserve">Plasma samples should be </w:t>
      </w:r>
      <w:r w:rsidR="00E74636">
        <w:t xml:space="preserve">ideally </w:t>
      </w:r>
      <w:r w:rsidR="007B2FDD">
        <w:t xml:space="preserve">collected in an EDTA </w:t>
      </w:r>
      <w:r>
        <w:t xml:space="preserve">(purple) </w:t>
      </w:r>
      <w:r w:rsidR="007B2FDD">
        <w:t>tube</w:t>
      </w:r>
      <w:r w:rsidR="00E74636">
        <w:t xml:space="preserve"> (heparin can degrade</w:t>
      </w:r>
      <w:r>
        <w:t xml:space="preserve"> over time</w:t>
      </w:r>
      <w:r w:rsidR="00E74636">
        <w:t xml:space="preserve"> </w:t>
      </w:r>
      <w:r w:rsidR="00AE4C18">
        <w:t>resulting in</w:t>
      </w:r>
      <w:r w:rsidR="00E74636">
        <w:t xml:space="preserve"> clotting).  </w:t>
      </w:r>
    </w:p>
    <w:p w14:paraId="70B9D313" w14:textId="0AEA8F36" w:rsidR="007A21F5" w:rsidRDefault="007A21F5" w:rsidP="00667181">
      <w:pPr>
        <w:pStyle w:val="NoSpacing"/>
      </w:pPr>
      <w:r>
        <w:t xml:space="preserve">2. </w:t>
      </w:r>
      <w:r w:rsidR="00E74636">
        <w:t>Following</w:t>
      </w:r>
      <w:r w:rsidR="00F36726">
        <w:t xml:space="preserve"> plasma</w:t>
      </w:r>
      <w:r w:rsidR="00E74636">
        <w:t xml:space="preserve"> collection, samples should be centrifuged</w:t>
      </w:r>
      <w:r w:rsidR="00F36726">
        <w:t>,</w:t>
      </w:r>
      <w:r w:rsidR="00E74636">
        <w:t xml:space="preserve"> transferred to </w:t>
      </w:r>
      <w:r>
        <w:t>numbered</w:t>
      </w:r>
      <w:r w:rsidR="00A5652D">
        <w:t xml:space="preserve"> </w:t>
      </w:r>
      <w:r>
        <w:t>tubes or cryovials</w:t>
      </w:r>
      <w:r w:rsidR="007D0A6B">
        <w:t xml:space="preserve"> and frozen </w:t>
      </w:r>
      <w:r w:rsidR="00F36726">
        <w:t xml:space="preserve">(-80) in a timely manner (within a few hours).  </w:t>
      </w:r>
      <w:r>
        <w:t xml:space="preserve">  </w:t>
      </w:r>
    </w:p>
    <w:p w14:paraId="5CF9D723" w14:textId="0149B254" w:rsidR="00E74636" w:rsidRDefault="007A21F5" w:rsidP="00667181">
      <w:pPr>
        <w:pStyle w:val="NoSpacing"/>
      </w:pPr>
      <w:r>
        <w:t xml:space="preserve">3. The minimum sample volume is 30 microliters, but 100 microliters </w:t>
      </w:r>
      <w:proofErr w:type="gramStart"/>
      <w:r>
        <w:t>is</w:t>
      </w:r>
      <w:proofErr w:type="gramEnd"/>
      <w:r>
        <w:t xml:space="preserve"> ideal in case samples need to be re-</w:t>
      </w:r>
      <w:r w:rsidR="00AE4C18">
        <w:t>analyzed</w:t>
      </w:r>
      <w:r>
        <w:t xml:space="preserve">.  </w:t>
      </w:r>
    </w:p>
    <w:p w14:paraId="0D9F26EE" w14:textId="6B56495A" w:rsidR="003D07B1" w:rsidRDefault="007A21F5" w:rsidP="003D07B1">
      <w:pPr>
        <w:pStyle w:val="NoSpacing"/>
      </w:pPr>
      <w:r>
        <w:t xml:space="preserve">4.  </w:t>
      </w:r>
      <w:r w:rsidRPr="007A21F5">
        <w:t>Fill out “Sample Submission Form”</w:t>
      </w:r>
      <w:r>
        <w:t xml:space="preserve"> (</w:t>
      </w:r>
      <w:r w:rsidR="003D07B1" w:rsidRPr="003D07B1">
        <w:t xml:space="preserve">downloadable at uclalipidomics.net) </w:t>
      </w:r>
      <w:r w:rsidRPr="007A21F5">
        <w:t xml:space="preserve">with sample </w:t>
      </w:r>
      <w:r w:rsidR="003D07B1">
        <w:t>number</w:t>
      </w:r>
      <w:r w:rsidRPr="007A21F5">
        <w:t xml:space="preserve"> and information.</w:t>
      </w:r>
      <w:r w:rsidR="003D07B1">
        <w:t xml:space="preserve"> </w:t>
      </w:r>
    </w:p>
    <w:p w14:paraId="2DA53D65" w14:textId="6CFDCEC4" w:rsidR="003D07B1" w:rsidRDefault="003D07B1" w:rsidP="003D07B1">
      <w:pPr>
        <w:pStyle w:val="NoSpacing"/>
      </w:pPr>
      <w:r>
        <w:t xml:space="preserve">5.  External clients should overnight ship samples by FedEx.  Pack sample box with dry ice in a </w:t>
      </w:r>
      <w:r w:rsidR="00F36726">
        <w:t>Styrofoam</w:t>
      </w:r>
      <w:r>
        <w:t xml:space="preserve"> shipping box.  Tape up and label box with FedEx Overnight shipping tag.  Use Shipping address below.  Email lipidomics@mednet.ucla.edu with “Sample Submission Form” and FedEx tracking information.</w:t>
      </w:r>
    </w:p>
    <w:p w14:paraId="373129BA" w14:textId="5FF213B9" w:rsidR="003D07B1" w:rsidRDefault="003D07B1" w:rsidP="003D07B1">
      <w:pPr>
        <w:pStyle w:val="NoSpacing"/>
      </w:pPr>
      <w:r>
        <w:t>6.  Internal clients should contact the core to deliver samples according to the</w:t>
      </w:r>
      <w:r w:rsidR="00AE4C18">
        <w:t xml:space="preserve"> current COVID-19</w:t>
      </w:r>
      <w:r>
        <w:t xml:space="preserve"> </w:t>
      </w:r>
      <w:r w:rsidR="00642FD1">
        <w:t xml:space="preserve">“No </w:t>
      </w:r>
      <w:r>
        <w:t>Contact</w:t>
      </w:r>
      <w:r w:rsidR="00AE4C18">
        <w:t>”</w:t>
      </w:r>
      <w:r>
        <w:t xml:space="preserve"> Drop Off Protocol.</w:t>
      </w:r>
    </w:p>
    <w:p w14:paraId="741A9CD5" w14:textId="77777777" w:rsidR="003D07B1" w:rsidRDefault="003D07B1" w:rsidP="003D07B1">
      <w:pPr>
        <w:pStyle w:val="NoSpacing"/>
      </w:pPr>
    </w:p>
    <w:p w14:paraId="3BFF9688" w14:textId="77777777" w:rsidR="003D07B1" w:rsidRDefault="003D07B1" w:rsidP="003D07B1">
      <w:pPr>
        <w:pStyle w:val="NoSpacing"/>
      </w:pPr>
      <w:r>
        <w:t>Ship Samples To:</w:t>
      </w:r>
    </w:p>
    <w:p w14:paraId="573EC2AF" w14:textId="77777777" w:rsidR="003D07B1" w:rsidRDefault="003D07B1" w:rsidP="003D07B1">
      <w:pPr>
        <w:pStyle w:val="NoSpacing"/>
      </w:pPr>
      <w:r>
        <w:t>Kevin Williams</w:t>
      </w:r>
    </w:p>
    <w:p w14:paraId="1DBFA744" w14:textId="77777777" w:rsidR="003D07B1" w:rsidRDefault="003D07B1" w:rsidP="003D07B1">
      <w:pPr>
        <w:pStyle w:val="NoSpacing"/>
      </w:pPr>
      <w:r>
        <w:t xml:space="preserve">UCLA </w:t>
      </w:r>
      <w:proofErr w:type="spellStart"/>
      <w:r>
        <w:t>Lipidomics</w:t>
      </w:r>
      <w:proofErr w:type="spellEnd"/>
      <w:r>
        <w:t>/</w:t>
      </w:r>
      <w:proofErr w:type="spellStart"/>
      <w:r>
        <w:t>Bensinger</w:t>
      </w:r>
      <w:proofErr w:type="spellEnd"/>
      <w:r>
        <w:t xml:space="preserve"> Lab</w:t>
      </w:r>
    </w:p>
    <w:p w14:paraId="5C80A090" w14:textId="77777777" w:rsidR="003D07B1" w:rsidRDefault="003D07B1" w:rsidP="003D07B1">
      <w:pPr>
        <w:pStyle w:val="NoSpacing"/>
      </w:pPr>
      <w:r>
        <w:t>615 Charles E. Young Dr. South</w:t>
      </w:r>
    </w:p>
    <w:p w14:paraId="4D9C8B61" w14:textId="77777777" w:rsidR="003D07B1" w:rsidRDefault="003D07B1" w:rsidP="003D07B1">
      <w:pPr>
        <w:pStyle w:val="NoSpacing"/>
      </w:pPr>
      <w:r>
        <w:t>BSRB 257</w:t>
      </w:r>
    </w:p>
    <w:p w14:paraId="099BE4A1" w14:textId="77777777" w:rsidR="003D07B1" w:rsidRDefault="003D07B1" w:rsidP="003D07B1">
      <w:pPr>
        <w:pStyle w:val="NoSpacing"/>
      </w:pPr>
      <w:r>
        <w:t>Los Angeles, CA 90095</w:t>
      </w:r>
    </w:p>
    <w:p w14:paraId="447A7ECE" w14:textId="560100BC" w:rsidR="002C3E6A" w:rsidRDefault="002C3E6A" w:rsidP="008D51BB">
      <w:pPr>
        <w:pStyle w:val="NoSpacing"/>
      </w:pPr>
    </w:p>
    <w:sectPr w:rsidR="002C3E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7DC1" w14:textId="77777777" w:rsidR="00436FDD" w:rsidRDefault="00436FDD" w:rsidP="00794B4A">
      <w:pPr>
        <w:spacing w:after="0" w:line="240" w:lineRule="auto"/>
      </w:pPr>
      <w:r>
        <w:separator/>
      </w:r>
    </w:p>
  </w:endnote>
  <w:endnote w:type="continuationSeparator" w:id="0">
    <w:p w14:paraId="07D4BC03" w14:textId="77777777" w:rsidR="00436FDD" w:rsidRDefault="00436FDD" w:rsidP="0079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58C0" w14:textId="77777777" w:rsidR="00436FDD" w:rsidRDefault="00436FDD" w:rsidP="00794B4A">
      <w:pPr>
        <w:spacing w:after="0" w:line="240" w:lineRule="auto"/>
      </w:pPr>
      <w:r>
        <w:separator/>
      </w:r>
    </w:p>
  </w:footnote>
  <w:footnote w:type="continuationSeparator" w:id="0">
    <w:p w14:paraId="1C976977" w14:textId="77777777" w:rsidR="00436FDD" w:rsidRDefault="00436FDD" w:rsidP="0079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B9F8" w14:textId="29322EF4" w:rsidR="00794B4A" w:rsidRDefault="00794B4A">
    <w:pPr>
      <w:pStyle w:val="Header"/>
    </w:pPr>
    <w:r>
      <w:tab/>
    </w:r>
    <w:r>
      <w:tab/>
      <w:t>10/12/2020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81"/>
    <w:rsid w:val="00022594"/>
    <w:rsid w:val="00086C50"/>
    <w:rsid w:val="002A6D01"/>
    <w:rsid w:val="002C3E6A"/>
    <w:rsid w:val="00390A23"/>
    <w:rsid w:val="003D07B1"/>
    <w:rsid w:val="003F1F04"/>
    <w:rsid w:val="00414A90"/>
    <w:rsid w:val="00436FDD"/>
    <w:rsid w:val="00513643"/>
    <w:rsid w:val="0055311C"/>
    <w:rsid w:val="00642FD1"/>
    <w:rsid w:val="00667181"/>
    <w:rsid w:val="006E1286"/>
    <w:rsid w:val="0070152B"/>
    <w:rsid w:val="0074336B"/>
    <w:rsid w:val="00794B4A"/>
    <w:rsid w:val="007A21F5"/>
    <w:rsid w:val="007B2FDD"/>
    <w:rsid w:val="007D0A6B"/>
    <w:rsid w:val="007E1096"/>
    <w:rsid w:val="008265F2"/>
    <w:rsid w:val="008D51BB"/>
    <w:rsid w:val="00946B03"/>
    <w:rsid w:val="00983069"/>
    <w:rsid w:val="00A00E28"/>
    <w:rsid w:val="00A5652D"/>
    <w:rsid w:val="00AE4C18"/>
    <w:rsid w:val="00B347CA"/>
    <w:rsid w:val="00BC3030"/>
    <w:rsid w:val="00BE5FA5"/>
    <w:rsid w:val="00D66B54"/>
    <w:rsid w:val="00E74636"/>
    <w:rsid w:val="00F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7F44"/>
  <w15:chartTrackingRefBased/>
  <w15:docId w15:val="{FF0AD1C6-3A33-4DC0-AE8B-2B9C2F96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C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4A"/>
  </w:style>
  <w:style w:type="paragraph" w:styleId="Footer">
    <w:name w:val="footer"/>
    <w:basedOn w:val="Normal"/>
    <w:link w:val="FooterChar"/>
    <w:uiPriority w:val="99"/>
    <w:unhideWhenUsed/>
    <w:rsid w:val="0079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2020-10-13T15:23:00Z</dcterms:created>
  <dcterms:modified xsi:type="dcterms:W3CDTF">2020-10-13T15:23:00Z</dcterms:modified>
</cp:coreProperties>
</file>